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21</w:t>
      </w:r>
    </w:p>
    <w:p>
      <w:r>
        <w:t>Bundesgericht (BGE), 2017-09-06, DE</w:t>
      </w:r>
    </w:p>
    <w:p>
      <w:r>
        <w:rPr>
          <w:b/>
        </w:rPr>
        <w:t xml:space="preserve">Quelle: </w:t>
      </w:r>
      <w:r>
        <w:t>https://mcp.opencaselaw.ch/entscheid/bge_144 I 21</w:t>
      </w:r>
    </w:p>
    <w:p>
      <w:r>
        <w:t>FR: ATF 144 I 21</w:t>
      </w:r>
    </w:p>
    <w:p>
      <w:r>
        <w:t>IT: DTF 144 I 21</w:t>
      </w:r>
    </w:p>
    <w:p>
      <w:pPr>
        <w:pStyle w:val="Heading2"/>
      </w:pPr>
      <w:r>
        <w:t>Regeste</w:t>
      </w:r>
    </w:p>
    <w:p>
      <w:r>
        <w:t>Regeste Art. 14 in Verbindung mit Art. 8 EMRK; Art. 17 Abs. 1 ATSG; Art. 28a IVG; gemischte Methode der Invaliditätsbemessung. Die revisionsweise Aufhebung oder Herabsetzung einer Invalidenrente ist auch dann EMRK-widrig, wenn allein familiäre Gründe (hier: die Aufnahme einer Teilerwerbstätigkeit zufolge abnehmenden Betreuungsaufwandes) für einen Statuswechsel von "nichterwerbstätig" zu "teilerwerbstätig" (mit Aufgabenbereich) sprechen. Der Versicherten ist die laufende Rente weiterhin auszurichten (E. 4.3-4.7).</w:t>
      </w:r>
    </w:p>
    <w:p>
      <w:pPr>
        <w:pStyle w:val="Heading2"/>
      </w:pPr>
      <w:r>
        <w:t>Erwägungen</w:t>
      </w:r>
    </w:p>
    <w:p>
      <w:r>
        <w:rPr>
          <w:b/>
        </w:rPr>
        <w:t>E. 2.1</w:t>
      </w:r>
    </w:p>
    <w:p>
      <w:r>
        <w:t>Für die Bemessung der Invalidität von erwerbstätigen Versicherten ist Art. 16 ATSG anwendbar ( Art. 28a Abs. 1 IVG ).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Einkommensvergleichs mit den Untervarianten des Schätzungs- oder Prozentvergleichs ( BGE 114 V 310 E. 3a S. 313) und der ausserordentlichen Methode ( BGE 128 V 29 ; vgl. auch SVR 2010 IV Nr. 11 S. 35, 9C_236/2009 E. 3 und 4).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 Art. 28a Abs. 2 IVG ). Dies ist die spezifische Methode der Invaliditätsbemessung (Betätigungsvergleich).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 BGE 144 I 21 S. 24 Dies ist die gemischte Methode der Invaliditätsbemessung (vgl. BGE 137 V 334 ; vgl. auch BGE 141 V 15 E. 3.2 S. 20 f.).</w:t>
      </w:r>
    </w:p>
    <w:p>
      <w:r>
        <w:rPr>
          <w:b/>
        </w:rPr>
        <w:t>E. 2.2</w:t>
      </w:r>
    </w:p>
    <w:p>
      <w:r>
        <w:t>Ändert sich der Invaliditätsgrad eines Rentenbezügers erheblich, so wird die Rente von Amtes wegen oder auf Gesuch hin für die Zukunft entsprechend erhöht, herabgesetzt oder aufgehoben ( Art. 17 Abs. 1 ATSG ; vgl. auch Art. 87, 88a und 88 bis IVV [SR 831.201]).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 BGE 130 V 343 E. 3.5 S. 349; Urteil 9C_297/2016 vom 7. April 2017 E. 2.1, nicht publ. in: BGE 143 V 77 , aber in: SVR 2017 IV Nr. 51 S. 152; MEYER/REICHMUTH, Bundesgesetz über die Invalidenversicherung [IVG], 3. Aufl. 2014, N. 27 zu Art. 30-31 IVG ).</w:t>
      </w:r>
    </w:p>
    <w:p>
      <w:r>
        <w:rPr>
          <w:b/>
        </w:rPr>
        <w:t>E. 3.1</w:t>
      </w:r>
    </w:p>
    <w:p>
      <w:r>
        <w:t>Es steht fest und war bereits im kantonalen Verfahren unbestritten, dass die Versicherte im Gesundheitsfall hypothetisch bis 31. Juli 2014 ausschliesslich im Haushalt beschäftigt gewesen wäre, bevor sie ab 1. August 2014 im Umfang von 25 % eine Erwerbstätigkeit aufgenommen und sich daneben (entsprechend einem Pensum von 75 %) dem Haushalt gewidmet hätte. Des Weitern stellte die Vorinstanz für den erwerblichen Bereich in Übereinstimmung mit der Verwaltung eine Arbeitsunfähigkeit von 50 % fest, wogegen die Versicherte nicht opponierte. Streitig war im kantonalen Prozess einzig die Frage, ob die IV-Stelle für den Haushalt zu Recht von einer (seit November 2011) unverändert fortbestehenden Einschränkung um 44 % ausging, was die Vorinstanz nach eingehender Prüfung bestätigte und von der Versicherten letztinstanzlich nicht mehr in Frage gestellt wird. Unter Zugrundelegung dieser Verhältnisse ermittelte die Vorinstanz die Invalidität der Versicherten bis Juli 2014 anhand eines Betätigungsvergleichs und ab 1. August 2014, da sie die Versicherte fortan als (hypothetisch) teilerwerbstätig betrachtete und damit einen Revisionsgrund im Sinne von Art. 17 Abs. 1 ATSG annahm (vgl. E. 2.2 hiervor), nach der gemischten Methode. Sie gelangte auf diese Weise für die Zeit bis 31. Juli 2014 zu einem Invaliditätsgrad von 44 %, BGE 144 I 21 S. 25 welcher Anspruch auf die zugesprochene Viertelsrente verleiht, und für die Zeit ab 1. August 2014 zu einem rentenausschliessenden Invaliditätsgrad von 33 % (entsprechend einem Teil-Invaliditätsgrad von 0 % im erwerblichen Bereich und einem solchen von 33 % [75 % von 44 % von 100 %] im Haushalt). Dies führte zur Bestätigung der von der IV-Stelle zugesprochenen, bis 31. Juli 2014 befristeten Viertelsrente.</w:t>
      </w:r>
    </w:p>
    <w:p>
      <w:r>
        <w:rPr>
          <w:b/>
        </w:rPr>
        <w:t>E. 3.2</w:t>
      </w:r>
    </w:p>
    <w:p>
      <w:r>
        <w:t>Die Versicherte vertritt im letztinstanzlichen Verfahren die Auffassung, das kantonale Gericht habe übersehen, dass sich die Rechtslage in der Zeit zwischen ihrer Beschwerdeerhebung am 7. August 2015 und seinem Entscheid vom 16. September 2016 geändert habe. Aufgrund des zwischenzeitlich, am 2. Februar 2016 ergangenen Urteils des Europäischen Gerichtshofes für Menschenrechte (EGMR) in Sachen Di Trizio hätte es ihre Invalidität nicht nach der gemischten Methode bemessen dürfen. Deren Anwendung diskriminiere sie als kinderbetreuende Frau und verletze ihr Recht auf Achtung des Familienlebens. Werde zutreffenderweise lediglich die Einschränkung im Haushalt berücksichtigt, bestehe weiterhin Anspruch auf eine Viertelsrente. Sollte das Bundesgericht ihren Anspruch nicht bereits aus diesem Grund als ausgewiesen erachten, sei die Sache an die IV-Stelle zurückzuweisen, damit sie eine Überprüfung anhand des vom Bundesrat in Aussicht gestellten neuen Berechnungsmodells vornehme.</w:t>
      </w:r>
    </w:p>
    <w:p>
      <w:r>
        <w:rPr>
          <w:b/>
        </w:rPr>
        <w:t>E. 4</w:t>
      </w:r>
    </w:p>
    <w:p>
      <w:r>
        <w:t>Streitig und zu prüfen ist, ob sich die von der IV-Stelle verfügte und von der Vorinstanz bestätigte revisionsweise Rentenaufhebung vereinbaren lässt mit dem Urteil des EGMR Di Trizio gegen Schweiz vom 2. Februar 2016 (7186/09), welches am 4. Juli 2016 endgültig geworden ist.</w:t>
      </w:r>
    </w:p>
    <w:p>
      <w:r>
        <w:rPr>
          <w:b/>
        </w:rPr>
        <w:t>E. 4.1</w:t>
      </w:r>
    </w:p>
    <w:p>
      <w:r>
        <w:t>Dem erwähnten EGMR-Urteil vom 2. Februar 2016 lag der Fall einer Versicherten zugrunde, welche unter dem Status einer Vollerwerbstätigen eine Invalidenrente beanspruchen konnte und diesen Anspruch allein aufgrund des Umstandes verlor, dass sie wegen der Geburt ihrer Kinder und der damit einhergehenden Reduktion des Erwerbspensums für die Invaliditätsbemessung neu als Teilerwerbstätige mit einem Aufgabenbereich qualifiziert wurde. Der EGMR betrachtete es als Verletzung von Art. 14 (Diskriminierungsverbot) in Verbindung mit Art. 8 EMRK (Recht auf Achtung des Familienlebens), dass die sich aus dem Statuswechsel ergebende Änderung in den Grundlagen der Invaliditätsbemessung - anstelle des auf Vollerwerbstätige anwendbaren Einkommensvergleichs BGE 144 I 21 S. 26 ( Art. 28a Abs. 1 IVG in Verbindung mit Art. 16 ATSG ) gelangte nun die gemischte Methode ( Art. 28a Abs. 3 IVG ) zur Anwendung - zur Aufhebung der Invalidenrente führte und sich damit zu Ungunsten der Versicherten auswirkte.</w:t>
      </w:r>
    </w:p>
    <w:p>
      <w:r>
        <w:rPr>
          <w:b/>
        </w:rPr>
        <w:t>E. 4.2</w:t>
      </w:r>
    </w:p>
    <w:p>
      <w:r>
        <w:t>In seinem zur Umsetzung des EGMR-Urteils vom 2. Februar 2016 ergangenen, in BGE 143 I 50 publizierten Urteil 9F_8/2016 vom 20. Dezember 2016 (E. 4.1 und 4.2) entschied das Bundesgericht, dass zwecks Herstellung eines konventionskonformen Zustandes in derartigen Konstellationen fortan auf die Aufhebung der Invalidenrente im Sinne von Art. 17 Abs. 1 ATSG allein zufolge eines Statuswechsels von "vollerwerbstätig" zu "teilerwerbstätig" (mit Aufgabenbereich) zu verzichten ist (vgl. auch IV-Rundschreiben Nr. 355 des BSV vom 31. Oktober 2016, mit Aktualisierung per 26. Mai 2017). Für die Versicherte, die damals am Recht stand, hatte dies zur Folge, dass sie unverändert Anspruch auf die bisher ausgerichtete Invalidenrente hatte. Gleiches gilt, wenn der beschriebene Statuswechsel nicht zu einer vollständigen, sondern lediglich zu einer teilweisen Aufhebung der Invalidenrente im Sinne einer Rentenherabsetzung führt; auch diesfalls besteht der Anspruch auf die bisher ausgerichtete Rente fort ( BGE 143 I 60 ).</w:t>
      </w:r>
    </w:p>
    <w:p>
      <w:r>
        <w:rPr>
          <w:b/>
        </w:rPr>
        <w:t>E. 4.3</w:t>
      </w:r>
    </w:p>
    <w:p>
      <w:r>
        <w:t>Der hier zu beurteilende Sachverhalt unterscheidet sich von den bereits entschiedenen Fällen ( BGE 143 I 50 und 60) zum einen dadurch, dass der anfänglichen Rentenzusprache an die Beschwerdeführerin nicht die für Vollerwerbstätige geltende Einkommensvergleichs-, sondern die spezifische Methode (Betätigungsvergleich) zugrunde liegt. Mit anderen Worten steht nun nicht der Statuswechsel von "vollerwerbstätig" zu "teilerwerbstätig" (mit Aufgabenbereich) zur Diskussion, sondern derjenige von "nichterwerbstätig" zu "teilerwerbstätig" (mit Aufgabenbereich). Zum andern hätten hypothetisch im Gesundheitsfall bei den in BGE 143 I 50 und 60 am Recht stehenden Versicherten die aus der Geburt von Kindern resultierenden Betreuungsaufgaben eine Einschränkung der bisherigen Erwerbstätigkeit zur Folge gehabt, während die Beschwerdeführerin wegen des - zufolge zunehmender Selbständigkeit ihrer Kinder - abnehmenden Betreuungsaufwandes ohne gesundheitliche Beeinträchtigung neu eine Teilerwerbstätigkeit aufgenommen hätte.</w:t>
      </w:r>
    </w:p>
    <w:p>
      <w:r>
        <w:rPr>
          <w:b/>
        </w:rPr>
        <w:t>E. 4.4</w:t>
      </w:r>
    </w:p>
    <w:p>
      <w:r>
        <w:t>Diese Unterschiede ändern nichts daran, dass in allen drei Fällen einzig der familiär bedingte Wechsel zum Status einer teilerwerbstätigen Versicherten (mit Aufgabenbereich) und die daraus BGE 144 I 21 S. 27 folgende Anwendung der gemischten Methode dazu führen, dass der bisherige, unter einem anderen sozialversicherungsrechtlichen Status bestehende Anspruch auf eine Rente ganz (bei deren Aufhebung) oder teilweise (bei deren Herabsetzung) entfällt. Übereinstimmend ist es die Organisation des Familienlebens, d.h. die (sich immer wieder neu stellende) Frage, ob und in welchem Umfang die versicherte Person Betreuungsaufgaben zu übernehmen hat, die bei ihr zu einem neuen sozialversicherungsrechtlichen Status führt. Dabei bewirkt einzig diese Statusänderung schliesslich wegen der sich daraus neu ergebenden Anwendbarkeit der gemischten Methode, dass die versicherte Person für die Belange der Invaliditätsbemessung eine Verschlechterung ihrer Position erfährt.</w:t>
      </w:r>
    </w:p>
    <w:p>
      <w:r>
        <w:rPr>
          <w:b/>
        </w:rPr>
        <w:t>E. 4.5</w:t>
      </w:r>
    </w:p>
    <w:p>
      <w:r>
        <w:t>Der EGMR beanstandete in seinem Urteil vom 2. Februar 2016 (vgl. insbesondere § 97), dass die Versicherte ihren Rentenanspruch nur deshalb verlor, weil sie für die Invaliditätsbemessung neu als Teilerwerbstätige galt, während sie als Vollerwerbstätige, aber auch wenn sie sich (hypothetisch) ausschliesslich um den häuslichen Bereich gekümmert hätte, wahrscheinlich weiterhin eine Rente hätte beanspruchen können. Wenn der Gerichtshof in dieser Ungleichbehandlung der Teilerwerbstätigen sowohl gegenüber den Voll- als auch gegenüber den Nichterwerbstätigen eine Verletzung von Art. 14 in Verbindung mit Art. 8 EMRK erblickt, drängt sich eine entsprechende Korrektur im Sinne der konventionsrechtlichen Garantien nicht nur bei Konstellationen auf, wie sie BGE 143 I 50 und 60 zugrunde lagen, sondern auch bei der hier zu beurteilenden Sachlage.</w:t>
      </w:r>
    </w:p>
    <w:p>
      <w:r>
        <w:rPr>
          <w:b/>
        </w:rPr>
        <w:t>E. 4.6</w:t>
      </w:r>
    </w:p>
    <w:p>
      <w:r>
        <w:t>Nach dem Gesagten rechtfertigt es sich, die revisionsweise Aufhebung oder Herabsetzung der Invalidenrente auch dann als EMRK-widrig - als Verletzung von Art. 14 in Verbindung mit Art. 8 EMRK - zu betrachten, wenn familiäre Gründe für einen Statuswechsel von "nichterwerbstätig" zu "teilerwerbstätig" (mit Aufgabenbereich) sprechen. Der Versicherten ist die laufende Rente auch diesfalls weiterhin auszurichten.</w:t>
      </w:r>
    </w:p>
    <w:p>
      <w:r>
        <w:rPr>
          <w:b/>
        </w:rPr>
        <w:t>E. 4.7</w:t>
      </w:r>
    </w:p>
    <w:p>
      <w:r>
        <w:t>Die vorinstanzlich bestätigte Rentenbefristung ist damit als EMRK-widrig aufzuheben. Der Beschwerdeführerin steht folglich weiterhin, d.h. über den 31. Juli 2014 hinaus, eine Viertelsrente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